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1CE" w:rsidRDefault="009271CE" w:rsidP="007B31C0">
      <w:pPr>
        <w:spacing w:after="0" w:line="240" w:lineRule="auto"/>
        <w:jc w:val="center"/>
        <w:rPr>
          <w:b/>
          <w:sz w:val="24"/>
          <w:szCs w:val="20"/>
        </w:rPr>
      </w:pPr>
    </w:p>
    <w:p w:rsidR="005452C9" w:rsidRDefault="005452C9" w:rsidP="007B31C0">
      <w:pPr>
        <w:spacing w:after="0" w:line="240" w:lineRule="auto"/>
        <w:jc w:val="center"/>
        <w:rPr>
          <w:b/>
          <w:sz w:val="24"/>
          <w:szCs w:val="20"/>
        </w:rPr>
      </w:pPr>
    </w:p>
    <w:p w:rsidR="007F304C" w:rsidRPr="007F304C" w:rsidRDefault="00135FEA" w:rsidP="005452C9">
      <w:pPr>
        <w:spacing w:after="120"/>
        <w:ind w:right="90"/>
        <w:jc w:val="center"/>
        <w:rPr>
          <w:sz w:val="20"/>
          <w:szCs w:val="16"/>
        </w:rPr>
      </w:pPr>
      <w:r>
        <w:rPr>
          <w:b/>
          <w:sz w:val="24"/>
          <w:szCs w:val="20"/>
        </w:rPr>
        <w:t xml:space="preserve">CERTIFICATION AND </w:t>
      </w:r>
      <w:r w:rsidR="003A44D1">
        <w:rPr>
          <w:b/>
          <w:sz w:val="24"/>
          <w:szCs w:val="20"/>
        </w:rPr>
        <w:t>AGREEMENT TO</w:t>
      </w:r>
      <w:r w:rsidR="0051615C">
        <w:rPr>
          <w:b/>
          <w:sz w:val="24"/>
          <w:szCs w:val="20"/>
        </w:rPr>
        <w:t xml:space="preserve"> </w:t>
      </w:r>
      <w:r w:rsidR="007F304C" w:rsidRPr="007F304C">
        <w:rPr>
          <w:b/>
          <w:sz w:val="24"/>
          <w:szCs w:val="20"/>
        </w:rPr>
        <w:t xml:space="preserve">SAFEGUARD </w:t>
      </w:r>
      <w:r w:rsidR="003A44D1">
        <w:rPr>
          <w:b/>
          <w:sz w:val="24"/>
          <w:szCs w:val="20"/>
        </w:rPr>
        <w:t>CONTROLLED UNCLASSIFIED INFORMATION (CUI)</w:t>
      </w:r>
    </w:p>
    <w:p w:rsidR="00FA07CA" w:rsidRDefault="00143DDA" w:rsidP="00135FEA">
      <w:pPr>
        <w:pStyle w:val="Default"/>
        <w:spacing w:before="2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As Seller-Offeror, you are expected to receive Controlled Unclassified Information (CUI), which is</w:t>
      </w:r>
      <w:r w:rsidR="00FA07CA">
        <w:rPr>
          <w:rFonts w:asciiTheme="minorHAnsi" w:hAnsiTheme="minorHAnsi"/>
          <w:sz w:val="22"/>
        </w:rPr>
        <w:t xml:space="preserve"> subject to the requirements of </w:t>
      </w:r>
      <w:hyperlink r:id="rId8" w:history="1">
        <w:r w:rsidR="007B31C0" w:rsidRPr="007B31C0">
          <w:rPr>
            <w:rStyle w:val="Hyperlink"/>
            <w:rFonts w:asciiTheme="minorHAnsi" w:hAnsiTheme="minorHAnsi"/>
            <w:sz w:val="22"/>
          </w:rPr>
          <w:t>32 CFR Part 2002</w:t>
        </w:r>
      </w:hyperlink>
      <w:r w:rsidR="007B31C0">
        <w:rPr>
          <w:rFonts w:asciiTheme="minorHAnsi" w:hAnsiTheme="minorHAnsi"/>
          <w:sz w:val="22"/>
        </w:rPr>
        <w:t xml:space="preserve"> (the “CUI Regulation”), and in some cases also with </w:t>
      </w:r>
      <w:hyperlink r:id="rId9" w:history="1">
        <w:r w:rsidR="00FA07CA" w:rsidRPr="005A5DAC">
          <w:rPr>
            <w:rStyle w:val="Hyperlink"/>
            <w:rFonts w:asciiTheme="minorHAnsi" w:hAnsiTheme="minorHAnsi"/>
            <w:sz w:val="22"/>
          </w:rPr>
          <w:t>DFARS 252.204-7012</w:t>
        </w:r>
      </w:hyperlink>
      <w:r w:rsidR="002070F8" w:rsidRPr="000C12A5">
        <w:rPr>
          <w:rFonts w:asciiTheme="minorHAnsi" w:hAnsiTheme="minorHAnsi"/>
          <w:sz w:val="22"/>
        </w:rPr>
        <w:t>, Safeguarding Covered Defense Information and Cyber Incident Reporting</w:t>
      </w:r>
      <w:r w:rsidR="00F6102B">
        <w:rPr>
          <w:rFonts w:asciiTheme="minorHAnsi" w:hAnsiTheme="minorHAnsi"/>
          <w:sz w:val="22"/>
        </w:rPr>
        <w:t xml:space="preserve"> </w:t>
      </w:r>
      <w:r w:rsidR="00FA07CA">
        <w:rPr>
          <w:rFonts w:asciiTheme="minorHAnsi" w:hAnsiTheme="minorHAnsi"/>
          <w:sz w:val="22"/>
        </w:rPr>
        <w:t xml:space="preserve">(the </w:t>
      </w:r>
      <w:r w:rsidR="002070F8">
        <w:rPr>
          <w:rFonts w:asciiTheme="minorHAnsi" w:hAnsiTheme="minorHAnsi"/>
          <w:sz w:val="22"/>
        </w:rPr>
        <w:t>“</w:t>
      </w:r>
      <w:r w:rsidR="00365DF2">
        <w:rPr>
          <w:rFonts w:asciiTheme="minorHAnsi" w:hAnsiTheme="minorHAnsi"/>
          <w:sz w:val="22"/>
        </w:rPr>
        <w:t>DFARS</w:t>
      </w:r>
      <w:r w:rsidR="002070F8">
        <w:rPr>
          <w:rFonts w:asciiTheme="minorHAnsi" w:hAnsiTheme="minorHAnsi"/>
          <w:sz w:val="22"/>
        </w:rPr>
        <w:t xml:space="preserve"> c</w:t>
      </w:r>
      <w:r w:rsidR="00FA07CA">
        <w:rPr>
          <w:rFonts w:asciiTheme="minorHAnsi" w:hAnsiTheme="minorHAnsi"/>
          <w:sz w:val="22"/>
        </w:rPr>
        <w:t>lause</w:t>
      </w:r>
      <w:r w:rsidR="002070F8">
        <w:rPr>
          <w:rFonts w:asciiTheme="minorHAnsi" w:hAnsiTheme="minorHAnsi"/>
          <w:sz w:val="22"/>
        </w:rPr>
        <w:t>”</w:t>
      </w:r>
      <w:r w:rsidR="00FA07CA">
        <w:rPr>
          <w:rFonts w:asciiTheme="minorHAnsi" w:hAnsiTheme="minorHAnsi"/>
          <w:sz w:val="22"/>
        </w:rPr>
        <w:t>)</w:t>
      </w:r>
      <w:r w:rsidR="00F6102B">
        <w:rPr>
          <w:rFonts w:asciiTheme="minorHAnsi" w:hAnsiTheme="minorHAnsi"/>
          <w:sz w:val="22"/>
        </w:rPr>
        <w:t>,</w:t>
      </w:r>
      <w:r w:rsidR="003A44D1">
        <w:rPr>
          <w:rFonts w:asciiTheme="minorHAnsi" w:hAnsiTheme="minorHAnsi"/>
          <w:sz w:val="22"/>
        </w:rPr>
        <w:t xml:space="preserve"> </w:t>
      </w:r>
      <w:r w:rsidR="00FA07CA">
        <w:rPr>
          <w:rFonts w:asciiTheme="minorHAnsi" w:hAnsiTheme="minorHAnsi"/>
          <w:sz w:val="22"/>
        </w:rPr>
        <w:t>in support of bid and proposal activities of Huntington Ingalls Incorporated</w:t>
      </w:r>
      <w:r w:rsidR="005A5DAC">
        <w:rPr>
          <w:rFonts w:asciiTheme="minorHAnsi" w:hAnsiTheme="minorHAnsi"/>
          <w:sz w:val="22"/>
        </w:rPr>
        <w:t xml:space="preserve"> (HII)</w:t>
      </w:r>
      <w:r w:rsidR="00FA07CA">
        <w:rPr>
          <w:rFonts w:asciiTheme="minorHAnsi" w:hAnsiTheme="minorHAnsi"/>
          <w:sz w:val="22"/>
        </w:rPr>
        <w:t xml:space="preserve">. </w:t>
      </w:r>
      <w:r w:rsidR="00135FEA">
        <w:rPr>
          <w:rFonts w:asciiTheme="minorHAnsi" w:hAnsiTheme="minorHAnsi"/>
          <w:sz w:val="22"/>
        </w:rPr>
        <w:t xml:space="preserve"> </w:t>
      </w:r>
      <w:r w:rsidR="00FA07CA">
        <w:rPr>
          <w:rFonts w:asciiTheme="minorHAnsi" w:hAnsiTheme="minorHAnsi"/>
          <w:sz w:val="22"/>
        </w:rPr>
        <w:t xml:space="preserve">In order to receive </w:t>
      </w:r>
      <w:r w:rsidR="003A44D1">
        <w:rPr>
          <w:rFonts w:asciiTheme="minorHAnsi" w:hAnsiTheme="minorHAnsi"/>
          <w:sz w:val="22"/>
        </w:rPr>
        <w:t>CUI</w:t>
      </w:r>
      <w:r w:rsidR="00FA07CA">
        <w:rPr>
          <w:rFonts w:asciiTheme="minorHAnsi" w:hAnsiTheme="minorHAnsi"/>
          <w:sz w:val="22"/>
        </w:rPr>
        <w:t xml:space="preserve">, you must </w:t>
      </w:r>
      <w:r w:rsidR="00365DF2">
        <w:rPr>
          <w:rFonts w:asciiTheme="minorHAnsi" w:hAnsiTheme="minorHAnsi"/>
          <w:sz w:val="22"/>
        </w:rPr>
        <w:t xml:space="preserve">agree to handle the </w:t>
      </w:r>
      <w:r w:rsidR="003A44D1">
        <w:rPr>
          <w:rFonts w:asciiTheme="minorHAnsi" w:hAnsiTheme="minorHAnsi"/>
          <w:sz w:val="22"/>
        </w:rPr>
        <w:t>CUI</w:t>
      </w:r>
      <w:r w:rsidR="00365DF2">
        <w:rPr>
          <w:rFonts w:asciiTheme="minorHAnsi" w:hAnsiTheme="minorHAnsi"/>
          <w:sz w:val="22"/>
        </w:rPr>
        <w:t xml:space="preserve"> in accordance with the requirements of</w:t>
      </w:r>
      <w:r w:rsidR="00FA07CA">
        <w:rPr>
          <w:rFonts w:asciiTheme="minorHAnsi" w:hAnsiTheme="minorHAnsi"/>
          <w:sz w:val="22"/>
        </w:rPr>
        <w:t xml:space="preserve"> the </w:t>
      </w:r>
      <w:r w:rsidR="007B31C0">
        <w:rPr>
          <w:rFonts w:asciiTheme="minorHAnsi" w:hAnsiTheme="minorHAnsi"/>
          <w:sz w:val="22"/>
        </w:rPr>
        <w:t>CUI Regulation</w:t>
      </w:r>
      <w:r w:rsidR="003A44D1">
        <w:rPr>
          <w:rFonts w:asciiTheme="minorHAnsi" w:hAnsiTheme="minorHAnsi"/>
          <w:sz w:val="22"/>
        </w:rPr>
        <w:t xml:space="preserve"> and</w:t>
      </w:r>
      <w:r w:rsidR="0074195F">
        <w:rPr>
          <w:rFonts w:asciiTheme="minorHAnsi" w:hAnsiTheme="minorHAnsi"/>
          <w:sz w:val="22"/>
        </w:rPr>
        <w:t xml:space="preserve"> (for electronic transmission of CUI)</w:t>
      </w:r>
      <w:r w:rsidR="003A44D1">
        <w:rPr>
          <w:rFonts w:asciiTheme="minorHAnsi" w:hAnsiTheme="minorHAnsi"/>
          <w:sz w:val="22"/>
        </w:rPr>
        <w:t xml:space="preserve"> the </w:t>
      </w:r>
      <w:r w:rsidR="00EE05AE">
        <w:rPr>
          <w:rFonts w:asciiTheme="minorHAnsi" w:hAnsiTheme="minorHAnsi"/>
          <w:sz w:val="22"/>
        </w:rPr>
        <w:t>DFARS</w:t>
      </w:r>
      <w:r w:rsidR="002070F8">
        <w:rPr>
          <w:rFonts w:asciiTheme="minorHAnsi" w:hAnsiTheme="minorHAnsi"/>
          <w:sz w:val="22"/>
        </w:rPr>
        <w:t xml:space="preserve"> c</w:t>
      </w:r>
      <w:r w:rsidR="00FA07CA">
        <w:rPr>
          <w:rFonts w:asciiTheme="minorHAnsi" w:hAnsiTheme="minorHAnsi"/>
          <w:sz w:val="22"/>
        </w:rPr>
        <w:t xml:space="preserve">lause. If you are selected as a subcontractor to HII </w:t>
      </w:r>
      <w:r w:rsidR="002070F8">
        <w:rPr>
          <w:rFonts w:asciiTheme="minorHAnsi" w:hAnsiTheme="minorHAnsi"/>
          <w:sz w:val="22"/>
        </w:rPr>
        <w:t>under</w:t>
      </w:r>
      <w:r w:rsidR="00FA07CA">
        <w:rPr>
          <w:rFonts w:asciiTheme="minorHAnsi" w:hAnsiTheme="minorHAnsi"/>
          <w:sz w:val="22"/>
        </w:rPr>
        <w:t xml:space="preserve"> a </w:t>
      </w:r>
      <w:r w:rsidR="002070F8">
        <w:rPr>
          <w:rFonts w:asciiTheme="minorHAnsi" w:hAnsiTheme="minorHAnsi"/>
          <w:sz w:val="22"/>
        </w:rPr>
        <w:t>related</w:t>
      </w:r>
      <w:r w:rsidR="00FA07CA">
        <w:rPr>
          <w:rFonts w:asciiTheme="minorHAnsi" w:hAnsiTheme="minorHAnsi"/>
          <w:sz w:val="22"/>
        </w:rPr>
        <w:t xml:space="preserve"> </w:t>
      </w:r>
      <w:r w:rsidR="00F6102B">
        <w:rPr>
          <w:rFonts w:asciiTheme="minorHAnsi" w:hAnsiTheme="minorHAnsi"/>
          <w:sz w:val="22"/>
        </w:rPr>
        <w:t xml:space="preserve">U.S. Government </w:t>
      </w:r>
      <w:r w:rsidR="002070F8">
        <w:rPr>
          <w:rFonts w:asciiTheme="minorHAnsi" w:hAnsiTheme="minorHAnsi"/>
          <w:sz w:val="22"/>
        </w:rPr>
        <w:t xml:space="preserve">prime </w:t>
      </w:r>
      <w:r w:rsidR="00FA07CA">
        <w:rPr>
          <w:rFonts w:asciiTheme="minorHAnsi" w:hAnsiTheme="minorHAnsi"/>
          <w:sz w:val="22"/>
        </w:rPr>
        <w:t xml:space="preserve">contract, the subcontract </w:t>
      </w:r>
      <w:r w:rsidR="00AD5E9B">
        <w:rPr>
          <w:rFonts w:asciiTheme="minorHAnsi" w:hAnsiTheme="minorHAnsi"/>
          <w:sz w:val="22"/>
        </w:rPr>
        <w:t>is expected to</w:t>
      </w:r>
      <w:r w:rsidR="00FA07CA">
        <w:rPr>
          <w:rFonts w:asciiTheme="minorHAnsi" w:hAnsiTheme="minorHAnsi"/>
          <w:sz w:val="22"/>
        </w:rPr>
        <w:t xml:space="preserve"> contain the </w:t>
      </w:r>
      <w:r w:rsidR="00365DF2">
        <w:rPr>
          <w:rFonts w:asciiTheme="minorHAnsi" w:hAnsiTheme="minorHAnsi"/>
          <w:sz w:val="22"/>
        </w:rPr>
        <w:t>DFARS</w:t>
      </w:r>
      <w:r w:rsidR="002070F8">
        <w:rPr>
          <w:rFonts w:asciiTheme="minorHAnsi" w:hAnsiTheme="minorHAnsi"/>
          <w:sz w:val="22"/>
        </w:rPr>
        <w:t xml:space="preserve"> c</w:t>
      </w:r>
      <w:r w:rsidR="00FA07CA">
        <w:rPr>
          <w:rFonts w:asciiTheme="minorHAnsi" w:hAnsiTheme="minorHAnsi"/>
          <w:sz w:val="22"/>
        </w:rPr>
        <w:t xml:space="preserve">lause </w:t>
      </w:r>
      <w:r w:rsidR="003A44D1">
        <w:rPr>
          <w:rFonts w:asciiTheme="minorHAnsi" w:hAnsiTheme="minorHAnsi"/>
          <w:sz w:val="22"/>
        </w:rPr>
        <w:t xml:space="preserve">or </w:t>
      </w:r>
      <w:r w:rsidR="007B31C0">
        <w:rPr>
          <w:rFonts w:asciiTheme="minorHAnsi" w:hAnsiTheme="minorHAnsi"/>
          <w:sz w:val="22"/>
        </w:rPr>
        <w:t xml:space="preserve">a </w:t>
      </w:r>
      <w:r w:rsidR="003A44D1">
        <w:rPr>
          <w:rFonts w:asciiTheme="minorHAnsi" w:hAnsiTheme="minorHAnsi"/>
          <w:sz w:val="22"/>
        </w:rPr>
        <w:t xml:space="preserve">similar clause </w:t>
      </w:r>
      <w:r w:rsidR="00FA07CA">
        <w:rPr>
          <w:rFonts w:asciiTheme="minorHAnsi" w:hAnsiTheme="minorHAnsi"/>
          <w:sz w:val="22"/>
        </w:rPr>
        <w:t xml:space="preserve">as a mandatory flow down. </w:t>
      </w:r>
    </w:p>
    <w:p w:rsidR="00FA07CA" w:rsidRDefault="00FA07CA" w:rsidP="00877D2A">
      <w:pPr>
        <w:pStyle w:val="Default"/>
        <w:rPr>
          <w:rFonts w:asciiTheme="minorHAnsi" w:hAnsiTheme="minorHAnsi"/>
          <w:sz w:val="22"/>
        </w:rPr>
      </w:pPr>
    </w:p>
    <w:p w:rsidR="007F304C" w:rsidRPr="000C12A5" w:rsidRDefault="002070F8" w:rsidP="00877D2A">
      <w:pPr>
        <w:pStyle w:val="Defaul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The </w:t>
      </w:r>
      <w:r w:rsidR="007B31C0">
        <w:rPr>
          <w:rFonts w:asciiTheme="minorHAnsi" w:hAnsiTheme="minorHAnsi"/>
          <w:sz w:val="22"/>
        </w:rPr>
        <w:t>CUI Regulation</w:t>
      </w:r>
      <w:r w:rsidR="003A44D1">
        <w:rPr>
          <w:rFonts w:asciiTheme="minorHAnsi" w:hAnsiTheme="minorHAnsi"/>
          <w:sz w:val="22"/>
        </w:rPr>
        <w:t xml:space="preserve"> and </w:t>
      </w:r>
      <w:r w:rsidR="00EE05AE">
        <w:rPr>
          <w:rFonts w:asciiTheme="minorHAnsi" w:hAnsiTheme="minorHAnsi"/>
          <w:sz w:val="22"/>
        </w:rPr>
        <w:t>DFARS</w:t>
      </w:r>
      <w:r>
        <w:rPr>
          <w:rFonts w:asciiTheme="minorHAnsi" w:hAnsiTheme="minorHAnsi"/>
          <w:sz w:val="22"/>
        </w:rPr>
        <w:t xml:space="preserve"> clause</w:t>
      </w:r>
      <w:r w:rsidR="007F304C" w:rsidRPr="000C12A5">
        <w:rPr>
          <w:rFonts w:asciiTheme="minorHAnsi" w:hAnsiTheme="minorHAnsi"/>
          <w:sz w:val="22"/>
        </w:rPr>
        <w:t xml:space="preserve"> require that all contractors at every tier under a government prime contract implement </w:t>
      </w:r>
      <w:r w:rsidR="00877D2A">
        <w:rPr>
          <w:rFonts w:asciiTheme="minorHAnsi" w:hAnsiTheme="minorHAnsi"/>
          <w:sz w:val="22"/>
        </w:rPr>
        <w:t>“</w:t>
      </w:r>
      <w:r w:rsidR="007F304C" w:rsidRPr="000C12A5">
        <w:rPr>
          <w:rFonts w:asciiTheme="minorHAnsi" w:hAnsiTheme="minorHAnsi"/>
          <w:sz w:val="22"/>
        </w:rPr>
        <w:t>adequate security measures</w:t>
      </w:r>
      <w:r w:rsidR="00877D2A">
        <w:rPr>
          <w:rFonts w:asciiTheme="minorHAnsi" w:hAnsiTheme="minorHAnsi"/>
          <w:sz w:val="22"/>
        </w:rPr>
        <w:t>”</w:t>
      </w:r>
      <w:r w:rsidR="009271CE">
        <w:rPr>
          <w:rFonts w:asciiTheme="minorHAnsi" w:hAnsiTheme="minorHAnsi"/>
          <w:sz w:val="22"/>
        </w:rPr>
        <w:t xml:space="preserve"> </w:t>
      </w:r>
      <w:r w:rsidR="007F304C" w:rsidRPr="000C12A5">
        <w:rPr>
          <w:rFonts w:asciiTheme="minorHAnsi" w:hAnsiTheme="minorHAnsi"/>
          <w:sz w:val="22"/>
        </w:rPr>
        <w:t xml:space="preserve">to safeguard </w:t>
      </w:r>
      <w:r w:rsidR="003A44D1">
        <w:rPr>
          <w:rFonts w:asciiTheme="minorHAnsi" w:hAnsiTheme="minorHAnsi"/>
          <w:sz w:val="22"/>
        </w:rPr>
        <w:t>CUI</w:t>
      </w:r>
      <w:r>
        <w:rPr>
          <w:rFonts w:asciiTheme="minorHAnsi" w:hAnsiTheme="minorHAnsi"/>
          <w:sz w:val="22"/>
        </w:rPr>
        <w:t xml:space="preserve">, which is defined to include </w:t>
      </w:r>
      <w:r w:rsidRPr="002070F8">
        <w:rPr>
          <w:rFonts w:asciiTheme="minorHAnsi" w:hAnsiTheme="minorHAnsi"/>
          <w:sz w:val="22"/>
        </w:rPr>
        <w:t>unclassified controlled technical information or other information</w:t>
      </w:r>
      <w:r w:rsidR="00135FEA">
        <w:rPr>
          <w:rFonts w:asciiTheme="minorHAnsi" w:hAnsiTheme="minorHAnsi"/>
          <w:sz w:val="22"/>
        </w:rPr>
        <w:t xml:space="preserve"> – </w:t>
      </w:r>
      <w:r w:rsidRPr="002070F8">
        <w:rPr>
          <w:rFonts w:asciiTheme="minorHAnsi" w:hAnsiTheme="minorHAnsi"/>
          <w:sz w:val="22"/>
        </w:rPr>
        <w:t xml:space="preserve">as described in the CUI Registry at </w:t>
      </w:r>
      <w:hyperlink r:id="rId10" w:history="1">
        <w:r w:rsidR="00365DF2" w:rsidRPr="008749B3">
          <w:rPr>
            <w:rStyle w:val="Hyperlink"/>
            <w:rFonts w:asciiTheme="minorHAnsi" w:hAnsiTheme="minorHAnsi"/>
            <w:sz w:val="22"/>
          </w:rPr>
          <w:t>http://www.archives.gov/cui/registry/category-list.html</w:t>
        </w:r>
      </w:hyperlink>
      <w:r w:rsidRPr="002070F8">
        <w:rPr>
          <w:rFonts w:asciiTheme="minorHAnsi" w:hAnsiTheme="minorHAnsi"/>
          <w:sz w:val="22"/>
        </w:rPr>
        <w:t xml:space="preserve"> </w:t>
      </w:r>
      <w:r w:rsidR="00135FEA" w:rsidRPr="00135FEA">
        <w:rPr>
          <w:rFonts w:asciiTheme="minorHAnsi" w:hAnsiTheme="minorHAnsi"/>
          <w:sz w:val="22"/>
        </w:rPr>
        <w:t>–</w:t>
      </w:r>
      <w:r w:rsidR="00135FEA">
        <w:rPr>
          <w:rFonts w:asciiTheme="minorHAnsi" w:hAnsiTheme="minorHAnsi"/>
          <w:sz w:val="22"/>
        </w:rPr>
        <w:t xml:space="preserve"> </w:t>
      </w:r>
      <w:r w:rsidRPr="002070F8">
        <w:rPr>
          <w:rFonts w:asciiTheme="minorHAnsi" w:hAnsiTheme="minorHAnsi"/>
          <w:sz w:val="22"/>
        </w:rPr>
        <w:t>that requires safeguarding or dissemination controls pursuant to and consistent with law, regulations, and Government</w:t>
      </w:r>
      <w:r w:rsidR="00A36893">
        <w:rPr>
          <w:rFonts w:asciiTheme="minorHAnsi" w:hAnsiTheme="minorHAnsi"/>
          <w:sz w:val="22"/>
        </w:rPr>
        <w:t>-</w:t>
      </w:r>
      <w:r w:rsidRPr="002070F8">
        <w:rPr>
          <w:rFonts w:asciiTheme="minorHAnsi" w:hAnsiTheme="minorHAnsi"/>
          <w:sz w:val="22"/>
        </w:rPr>
        <w:t>wide policies</w:t>
      </w:r>
      <w:r w:rsidRPr="000C12A5">
        <w:rPr>
          <w:rFonts w:asciiTheme="minorHAnsi" w:hAnsiTheme="minorHAnsi"/>
          <w:sz w:val="22"/>
        </w:rPr>
        <w:t xml:space="preserve">.  </w:t>
      </w:r>
    </w:p>
    <w:p w:rsidR="003A44D1" w:rsidRPr="003A44D1" w:rsidRDefault="003A44D1" w:rsidP="003A44D1">
      <w:pPr>
        <w:spacing w:before="240" w:after="0" w:line="240" w:lineRule="auto"/>
        <w:rPr>
          <w:rFonts w:ascii="Calibri" w:hAnsi="Calibri"/>
          <w:b/>
          <w:u w:val="single"/>
        </w:rPr>
      </w:pPr>
      <w:r w:rsidRPr="003A44D1">
        <w:rPr>
          <w:rFonts w:ascii="Calibri" w:hAnsi="Calibri"/>
          <w:b/>
          <w:u w:val="single"/>
        </w:rPr>
        <w:t>ELECTRONIC CUI</w:t>
      </w:r>
      <w:r w:rsidR="00347D88">
        <w:rPr>
          <w:rFonts w:ascii="Calibri" w:hAnsi="Calibri"/>
          <w:b/>
          <w:u w:val="single"/>
        </w:rPr>
        <w:t xml:space="preserve"> CONTROLS</w:t>
      </w:r>
    </w:p>
    <w:p w:rsidR="00AD5D11" w:rsidRDefault="00347D88" w:rsidP="00347D88">
      <w:pPr>
        <w:spacing w:before="240" w:after="0" w:line="240" w:lineRule="auto"/>
        <w:ind w:left="720" w:hanging="720"/>
        <w:rPr>
          <w:szCs w:val="24"/>
        </w:rPr>
      </w:pPr>
      <w:r>
        <w:rPr>
          <w:rFonts w:ascii="Calibri" w:hAnsi="Calibri"/>
        </w:rPr>
        <w:t>_____</w:t>
      </w:r>
      <w:r>
        <w:rPr>
          <w:rFonts w:ascii="Calibri" w:hAnsi="Calibri"/>
        </w:rPr>
        <w:tab/>
      </w:r>
      <w:r w:rsidR="007B31C0">
        <w:rPr>
          <w:rFonts w:ascii="Calibri" w:hAnsi="Calibri"/>
        </w:rPr>
        <w:t>As a condition to</w:t>
      </w:r>
      <w:r w:rsidR="003A44D1">
        <w:rPr>
          <w:rFonts w:ascii="Calibri" w:hAnsi="Calibri"/>
        </w:rPr>
        <w:t xml:space="preserve"> receiv</w:t>
      </w:r>
      <w:r w:rsidR="004B4FE1">
        <w:rPr>
          <w:rFonts w:ascii="Calibri" w:hAnsi="Calibri"/>
        </w:rPr>
        <w:t>e</w:t>
      </w:r>
      <w:r w:rsidR="003A44D1">
        <w:rPr>
          <w:rFonts w:ascii="Calibri" w:hAnsi="Calibri"/>
        </w:rPr>
        <w:t xml:space="preserve"> CUI electronically, </w:t>
      </w:r>
      <w:r>
        <w:rPr>
          <w:rFonts w:ascii="Calibri" w:hAnsi="Calibri"/>
        </w:rPr>
        <w:t xml:space="preserve">by checking this block, </w:t>
      </w:r>
      <w:r w:rsidR="003A44D1">
        <w:rPr>
          <w:rFonts w:ascii="Calibri" w:hAnsi="Calibri"/>
        </w:rPr>
        <w:t>you</w:t>
      </w:r>
      <w:r>
        <w:rPr>
          <w:rFonts w:ascii="Calibri" w:hAnsi="Calibri"/>
        </w:rPr>
        <w:t>r signature below</w:t>
      </w:r>
      <w:r w:rsidR="003A44D1">
        <w:rPr>
          <w:rFonts w:ascii="Calibri" w:hAnsi="Calibri"/>
        </w:rPr>
        <w:t xml:space="preserve"> certif</w:t>
      </w:r>
      <w:r>
        <w:rPr>
          <w:rFonts w:ascii="Calibri" w:hAnsi="Calibri"/>
        </w:rPr>
        <w:t>ies</w:t>
      </w:r>
      <w:r w:rsidR="003A44D1">
        <w:rPr>
          <w:rFonts w:ascii="Calibri" w:hAnsi="Calibri"/>
        </w:rPr>
        <w:t xml:space="preserve"> that </w:t>
      </w:r>
      <w:r w:rsidR="003A44D1">
        <w:rPr>
          <w:szCs w:val="24"/>
        </w:rPr>
        <w:t xml:space="preserve">your company </w:t>
      </w:r>
      <w:r w:rsidR="003A44D1" w:rsidRPr="00FA07CA">
        <w:rPr>
          <w:szCs w:val="24"/>
        </w:rPr>
        <w:t xml:space="preserve">has implemented adequate security </w:t>
      </w:r>
      <w:r w:rsidR="003A44D1">
        <w:rPr>
          <w:szCs w:val="24"/>
        </w:rPr>
        <w:t xml:space="preserve">as required by the DFARS clause </w:t>
      </w:r>
      <w:r w:rsidR="003A44D1" w:rsidRPr="00FA07CA">
        <w:rPr>
          <w:szCs w:val="24"/>
        </w:rPr>
        <w:t xml:space="preserve">on </w:t>
      </w:r>
      <w:r w:rsidR="00135FEA">
        <w:rPr>
          <w:szCs w:val="24"/>
        </w:rPr>
        <w:t>your</w:t>
      </w:r>
      <w:r w:rsidR="003A44D1" w:rsidRPr="00FA07CA">
        <w:rPr>
          <w:szCs w:val="24"/>
        </w:rPr>
        <w:t xml:space="preserve"> information systems that, at a minimum, complies with the security requirements of the current revision to the National Institute of Standards and Technology (NIST) Special Publication (SP) 800-171</w:t>
      </w:r>
      <w:r w:rsidR="003A44D1">
        <w:rPr>
          <w:szCs w:val="24"/>
        </w:rPr>
        <w:t>.</w:t>
      </w:r>
    </w:p>
    <w:p w:rsidR="00347D88" w:rsidRPr="00347D88" w:rsidRDefault="00347D88" w:rsidP="00347D88">
      <w:pPr>
        <w:spacing w:before="240" w:after="0" w:line="240" w:lineRule="auto"/>
        <w:ind w:left="720" w:hanging="720"/>
        <w:rPr>
          <w:rFonts w:ascii="Calibri" w:hAnsi="Calibri"/>
          <w:b/>
          <w:u w:val="single"/>
        </w:rPr>
      </w:pPr>
      <w:r w:rsidRPr="00347D88">
        <w:rPr>
          <w:b/>
          <w:szCs w:val="24"/>
          <w:u w:val="single"/>
        </w:rPr>
        <w:t xml:space="preserve">HARDCOPY </w:t>
      </w:r>
      <w:r>
        <w:rPr>
          <w:b/>
          <w:szCs w:val="24"/>
          <w:u w:val="single"/>
        </w:rPr>
        <w:t xml:space="preserve">(i.e., non-electronic) </w:t>
      </w:r>
      <w:r w:rsidRPr="00347D88">
        <w:rPr>
          <w:b/>
          <w:szCs w:val="24"/>
          <w:u w:val="single"/>
        </w:rPr>
        <w:t>CUI CONTROLS</w:t>
      </w:r>
    </w:p>
    <w:p w:rsidR="00347D88" w:rsidRPr="00347D88" w:rsidRDefault="00347D88" w:rsidP="00347D88">
      <w:pPr>
        <w:spacing w:before="120" w:after="120" w:line="240" w:lineRule="auto"/>
        <w:ind w:left="720" w:hanging="720"/>
        <w:rPr>
          <w:szCs w:val="24"/>
        </w:rPr>
      </w:pPr>
      <w:r>
        <w:rPr>
          <w:szCs w:val="24"/>
        </w:rPr>
        <w:t>_____</w:t>
      </w:r>
      <w:r>
        <w:rPr>
          <w:szCs w:val="24"/>
        </w:rPr>
        <w:tab/>
      </w:r>
      <w:r w:rsidR="007B31C0">
        <w:rPr>
          <w:szCs w:val="24"/>
        </w:rPr>
        <w:t>As a condition to receive</w:t>
      </w:r>
      <w:r>
        <w:rPr>
          <w:szCs w:val="24"/>
        </w:rPr>
        <w:t xml:space="preserve"> CUI in hardcopy form, by checking this block, your signature below certifies that your company will take steps</w:t>
      </w:r>
      <w:r w:rsidRPr="00347D88">
        <w:rPr>
          <w:szCs w:val="24"/>
        </w:rPr>
        <w:t xml:space="preserve"> </w:t>
      </w:r>
      <w:r w:rsidR="004B4FE1">
        <w:rPr>
          <w:szCs w:val="24"/>
        </w:rPr>
        <w:t xml:space="preserve">during working hours </w:t>
      </w:r>
      <w:r w:rsidRPr="00347D88">
        <w:rPr>
          <w:szCs w:val="24"/>
        </w:rPr>
        <w:t>to minimize the risk of access by</w:t>
      </w:r>
      <w:r>
        <w:rPr>
          <w:szCs w:val="24"/>
        </w:rPr>
        <w:t xml:space="preserve"> </w:t>
      </w:r>
      <w:r w:rsidRPr="00347D88">
        <w:rPr>
          <w:szCs w:val="24"/>
        </w:rPr>
        <w:t>unauthorized personnel, such as not reading, discussing, or leaving CUI unattended</w:t>
      </w:r>
      <w:r>
        <w:rPr>
          <w:szCs w:val="24"/>
        </w:rPr>
        <w:t xml:space="preserve"> </w:t>
      </w:r>
      <w:r w:rsidRPr="00347D88">
        <w:rPr>
          <w:szCs w:val="24"/>
        </w:rPr>
        <w:t xml:space="preserve">where unauthorized personnel are present. After working hours, </w:t>
      </w:r>
      <w:r w:rsidR="004B4FE1">
        <w:rPr>
          <w:szCs w:val="24"/>
        </w:rPr>
        <w:t xml:space="preserve">your company will store </w:t>
      </w:r>
      <w:r w:rsidR="00F73A88">
        <w:rPr>
          <w:szCs w:val="24"/>
        </w:rPr>
        <w:t xml:space="preserve">CUI </w:t>
      </w:r>
      <w:r w:rsidR="00F73A88" w:rsidRPr="00347D88">
        <w:rPr>
          <w:szCs w:val="24"/>
        </w:rPr>
        <w:t>in locked desks, file cabinets, bookcases, locked rooms, or similarly</w:t>
      </w:r>
      <w:r w:rsidR="00F73A88">
        <w:rPr>
          <w:szCs w:val="24"/>
        </w:rPr>
        <w:t xml:space="preserve"> </w:t>
      </w:r>
      <w:r w:rsidR="00F73A88" w:rsidRPr="00347D88">
        <w:rPr>
          <w:szCs w:val="24"/>
        </w:rPr>
        <w:t>secured areas</w:t>
      </w:r>
      <w:r w:rsidR="00F73A88" w:rsidRPr="00347D88" w:rsidDel="00F73A88">
        <w:rPr>
          <w:szCs w:val="24"/>
        </w:rPr>
        <w:t xml:space="preserve"> </w:t>
      </w:r>
      <w:r>
        <w:rPr>
          <w:szCs w:val="24"/>
        </w:rPr>
        <w:t xml:space="preserve">if your company’s </w:t>
      </w:r>
      <w:r w:rsidRPr="00347D88">
        <w:rPr>
          <w:szCs w:val="24"/>
        </w:rPr>
        <w:t>building</w:t>
      </w:r>
      <w:r w:rsidR="00F73A88">
        <w:rPr>
          <w:szCs w:val="24"/>
        </w:rPr>
        <w:t xml:space="preserve"> does not</w:t>
      </w:r>
      <w:r>
        <w:rPr>
          <w:szCs w:val="24"/>
        </w:rPr>
        <w:t xml:space="preserve"> </w:t>
      </w:r>
      <w:r w:rsidRPr="00347D88">
        <w:rPr>
          <w:szCs w:val="24"/>
        </w:rPr>
        <w:t xml:space="preserve">provide security for continuous monitoring of access. </w:t>
      </w:r>
      <w:r w:rsidR="007B31C0" w:rsidRPr="0074195F">
        <w:rPr>
          <w:szCs w:val="24"/>
          <w:u w:val="single"/>
        </w:rPr>
        <w:t>No copies of CUI will be made without the advance written consent of HII</w:t>
      </w:r>
      <w:r w:rsidR="007B31C0">
        <w:rPr>
          <w:szCs w:val="24"/>
        </w:rPr>
        <w:t xml:space="preserve">.  </w:t>
      </w:r>
      <w:r>
        <w:rPr>
          <w:szCs w:val="24"/>
        </w:rPr>
        <w:t xml:space="preserve">When use of the CUI is no longer required for the purpose it was provided, it will be destroyed in a manner </w:t>
      </w:r>
      <w:r w:rsidRPr="00347D88">
        <w:rPr>
          <w:szCs w:val="24"/>
        </w:rPr>
        <w:t>making it</w:t>
      </w:r>
      <w:r>
        <w:rPr>
          <w:szCs w:val="24"/>
        </w:rPr>
        <w:t xml:space="preserve"> </w:t>
      </w:r>
      <w:r w:rsidRPr="00347D88">
        <w:rPr>
          <w:szCs w:val="24"/>
        </w:rPr>
        <w:t>unreadable, indecipherable, and irrecoverable.</w:t>
      </w:r>
    </w:p>
    <w:p w:rsidR="00365DF2" w:rsidRPr="00365DF2" w:rsidRDefault="00365DF2" w:rsidP="00951D9C">
      <w:pPr>
        <w:spacing w:before="120" w:after="120"/>
        <w:ind w:left="86"/>
        <w:jc w:val="center"/>
        <w:rPr>
          <w:b/>
          <w:szCs w:val="24"/>
          <w:u w:val="single"/>
        </w:rPr>
      </w:pPr>
      <w:r w:rsidRPr="00365DF2">
        <w:rPr>
          <w:b/>
          <w:szCs w:val="24"/>
          <w:u w:val="single"/>
        </w:rPr>
        <w:t>CERTIFICATION</w:t>
      </w:r>
    </w:p>
    <w:p w:rsidR="003D087A" w:rsidRDefault="00EE05AE" w:rsidP="00877D2A">
      <w:pPr>
        <w:spacing w:before="120" w:after="240" w:line="240" w:lineRule="auto"/>
        <w:ind w:left="86"/>
        <w:rPr>
          <w:szCs w:val="24"/>
        </w:rPr>
      </w:pPr>
      <w:r>
        <w:rPr>
          <w:szCs w:val="24"/>
        </w:rPr>
        <w:t xml:space="preserve">By the signature of its authorized representative below, </w:t>
      </w:r>
      <w:r w:rsidR="00AD5E9B">
        <w:rPr>
          <w:szCs w:val="24"/>
        </w:rPr>
        <w:t>Seller</w:t>
      </w:r>
      <w:r w:rsidR="00336842">
        <w:rPr>
          <w:szCs w:val="24"/>
        </w:rPr>
        <w:t>-</w:t>
      </w:r>
      <w:r w:rsidR="004B4FE1">
        <w:rPr>
          <w:szCs w:val="24"/>
        </w:rPr>
        <w:t>O</w:t>
      </w:r>
      <w:r w:rsidR="00336842">
        <w:rPr>
          <w:szCs w:val="24"/>
        </w:rPr>
        <w:t>fferor</w:t>
      </w:r>
      <w:r w:rsidR="003D087A" w:rsidRPr="00FA07CA">
        <w:rPr>
          <w:szCs w:val="24"/>
        </w:rPr>
        <w:t xml:space="preserve"> </w:t>
      </w:r>
      <w:r w:rsidR="00365DF2">
        <w:rPr>
          <w:szCs w:val="24"/>
        </w:rPr>
        <w:t xml:space="preserve">certifies </w:t>
      </w:r>
      <w:r w:rsidR="007B31C0">
        <w:rPr>
          <w:szCs w:val="24"/>
        </w:rPr>
        <w:t>to statements as indicated by</w:t>
      </w:r>
      <w:r w:rsidR="00135FEA">
        <w:rPr>
          <w:szCs w:val="24"/>
        </w:rPr>
        <w:t xml:space="preserve"> the block(s) check</w:t>
      </w:r>
      <w:r w:rsidR="004B4FE1">
        <w:rPr>
          <w:szCs w:val="24"/>
        </w:rPr>
        <w:t>ed</w:t>
      </w:r>
      <w:r w:rsidR="00135FEA">
        <w:rPr>
          <w:szCs w:val="24"/>
        </w:rPr>
        <w:t xml:space="preserve"> above</w:t>
      </w:r>
      <w:r w:rsidR="00347D88">
        <w:rPr>
          <w:szCs w:val="24"/>
        </w:rPr>
        <w:t xml:space="preserve">.  </w:t>
      </w:r>
      <w:r>
        <w:rPr>
          <w:szCs w:val="24"/>
        </w:rPr>
        <w:t>If Seller</w:t>
      </w:r>
      <w:r w:rsidR="00336842">
        <w:rPr>
          <w:szCs w:val="24"/>
        </w:rPr>
        <w:t>-</w:t>
      </w:r>
      <w:r w:rsidR="004B4FE1">
        <w:rPr>
          <w:szCs w:val="24"/>
        </w:rPr>
        <w:t>O</w:t>
      </w:r>
      <w:r w:rsidR="00336842">
        <w:rPr>
          <w:szCs w:val="24"/>
        </w:rPr>
        <w:t>fferor</w:t>
      </w:r>
      <w:r>
        <w:rPr>
          <w:szCs w:val="24"/>
        </w:rPr>
        <w:t xml:space="preserve"> is not selected as a subcontractor to perform the work for which it received the </w:t>
      </w:r>
      <w:r w:rsidR="003A44D1">
        <w:rPr>
          <w:szCs w:val="24"/>
        </w:rPr>
        <w:t>CUI</w:t>
      </w:r>
      <w:r>
        <w:rPr>
          <w:szCs w:val="24"/>
        </w:rPr>
        <w:t>, Seller</w:t>
      </w:r>
      <w:r w:rsidR="00336842">
        <w:rPr>
          <w:szCs w:val="24"/>
        </w:rPr>
        <w:t>-</w:t>
      </w:r>
      <w:r w:rsidR="004B4FE1">
        <w:rPr>
          <w:szCs w:val="24"/>
        </w:rPr>
        <w:t>O</w:t>
      </w:r>
      <w:r w:rsidR="00336842">
        <w:rPr>
          <w:szCs w:val="24"/>
        </w:rPr>
        <w:t>fferor</w:t>
      </w:r>
      <w:r>
        <w:rPr>
          <w:szCs w:val="24"/>
        </w:rPr>
        <w:t xml:space="preserve"> agrees to dispose/destroy any </w:t>
      </w:r>
      <w:r w:rsidR="003A44D1">
        <w:rPr>
          <w:szCs w:val="24"/>
        </w:rPr>
        <w:t>CUI</w:t>
      </w:r>
      <w:r>
        <w:rPr>
          <w:szCs w:val="24"/>
        </w:rPr>
        <w:t xml:space="preserve"> it received from HII in a manner consistent with the requirements of the </w:t>
      </w:r>
      <w:r w:rsidR="007B31C0">
        <w:rPr>
          <w:szCs w:val="24"/>
        </w:rPr>
        <w:t>CUI Regulation</w:t>
      </w:r>
      <w:r w:rsidR="00347D88">
        <w:rPr>
          <w:szCs w:val="24"/>
        </w:rPr>
        <w:t xml:space="preserve"> and the </w:t>
      </w:r>
      <w:r>
        <w:rPr>
          <w:szCs w:val="24"/>
        </w:rPr>
        <w:t>DFARS clause.</w:t>
      </w:r>
    </w:p>
    <w:tbl>
      <w:tblPr>
        <w:tblW w:w="9990" w:type="dxa"/>
        <w:tblInd w:w="17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697"/>
        <w:gridCol w:w="2323"/>
        <w:gridCol w:w="2970"/>
      </w:tblGrid>
      <w:tr w:rsidR="00BD664F" w:rsidTr="009D314B">
        <w:trPr>
          <w:trHeight w:val="605"/>
        </w:trPr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:rsidR="00BD664F" w:rsidRDefault="00BD664F" w:rsidP="00D71C5B">
            <w:pPr>
              <w:spacing w:after="0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 xml:space="preserve">Company Name of Seller-Offeror </w:t>
            </w:r>
          </w:p>
          <w:p w:rsidR="00BD664F" w:rsidRDefault="00BD664F" w:rsidP="00D71C5B">
            <w:pPr>
              <w:spacing w:after="0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bookmarkStart w:id="0" w:name="_GoBack"/>
            <w:r>
              <w:rPr>
                <w:rFonts w:ascii="Calibri"/>
                <w:noProof/>
              </w:rPr>
              <w:t> </w:t>
            </w:r>
            <w:r>
              <w:rPr>
                <w:rFonts w:ascii="Calibri"/>
                <w:noProof/>
              </w:rPr>
              <w:t> </w:t>
            </w:r>
            <w:r>
              <w:rPr>
                <w:rFonts w:ascii="Calibri"/>
                <w:noProof/>
              </w:rPr>
              <w:t> </w:t>
            </w:r>
            <w:r>
              <w:rPr>
                <w:rFonts w:ascii="Calibri"/>
                <w:noProof/>
              </w:rPr>
              <w:t> </w:t>
            </w:r>
            <w:r>
              <w:rPr>
                <w:rFonts w:ascii="Calibri"/>
                <w:noProof/>
              </w:rPr>
              <w:t> </w:t>
            </w:r>
            <w:bookmarkEnd w:id="0"/>
            <w:r>
              <w:rPr>
                <w:rFonts w:ascii="Calibri" w:hAnsi="Calibri"/>
              </w:rPr>
              <w:fldChar w:fldCharType="end"/>
            </w:r>
          </w:p>
        </w:tc>
      </w:tr>
      <w:tr w:rsidR="0051615C" w:rsidTr="009D314B">
        <w:trPr>
          <w:trHeight w:val="605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:rsidR="0051615C" w:rsidRDefault="0051615C" w:rsidP="00D71C5B">
            <w:pPr>
              <w:spacing w:after="0"/>
              <w:rPr>
                <w:rFonts w:ascii="Calibri" w:hAnsi="Calibri" w:cs="Arial"/>
                <w:i/>
                <w:i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Name of Authorized Representative</w:t>
            </w:r>
            <w:r>
              <w:rPr>
                <w:rFonts w:ascii="Calibri" w:hAnsi="Calibri" w:cs="Arial"/>
                <w:sz w:val="20"/>
              </w:rPr>
              <w:t xml:space="preserve"> (Type)</w:t>
            </w:r>
          </w:p>
          <w:bookmarkStart w:id="1" w:name="Text28"/>
          <w:p w:rsidR="0051615C" w:rsidRDefault="0051615C" w:rsidP="009E1694">
            <w:pPr>
              <w:pStyle w:val="fillin"/>
              <w:rPr>
                <w:rFonts w:ascii="Calibri" w:hAnsi="Calibri" w:cs="Arial"/>
                <w:bCs w:val="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/>
                <w:noProof/>
              </w:rPr>
              <w:t> </w:t>
            </w:r>
            <w:r>
              <w:rPr>
                <w:rFonts w:ascii="Calibri"/>
                <w:noProof/>
              </w:rPr>
              <w:t> </w:t>
            </w:r>
            <w:r>
              <w:rPr>
                <w:rFonts w:ascii="Calibri"/>
                <w:noProof/>
              </w:rPr>
              <w:t> </w:t>
            </w:r>
            <w:r>
              <w:rPr>
                <w:rFonts w:ascii="Calibri"/>
                <w:noProof/>
              </w:rPr>
              <w:t> </w:t>
            </w:r>
            <w:r>
              <w:rPr>
                <w:rFonts w:asci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:rsidR="0051615C" w:rsidRDefault="0051615C" w:rsidP="00D71C5B">
            <w:pPr>
              <w:spacing w:after="0"/>
              <w:rPr>
                <w:rFonts w:ascii="Calibri" w:hAnsi="Calibri" w:cs="Arial"/>
                <w:i/>
                <w:i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Title of Authorized Representative</w:t>
            </w:r>
            <w:r>
              <w:rPr>
                <w:rFonts w:ascii="Calibri" w:hAnsi="Calibri" w:cs="Arial"/>
                <w:i/>
                <w:iCs/>
                <w:sz w:val="20"/>
              </w:rPr>
              <w:t xml:space="preserve"> </w:t>
            </w:r>
            <w:r>
              <w:rPr>
                <w:rFonts w:ascii="Calibri" w:hAnsi="Calibri" w:cs="Arial"/>
                <w:sz w:val="20"/>
              </w:rPr>
              <w:t>(Type)</w:t>
            </w:r>
          </w:p>
          <w:bookmarkStart w:id="2" w:name="Text29"/>
          <w:p w:rsidR="0051615C" w:rsidRDefault="0051615C" w:rsidP="009E1694">
            <w:pPr>
              <w:pStyle w:val="fillin"/>
              <w:rPr>
                <w:rFonts w:ascii="Calibri" w:hAnsi="Calibri"/>
                <w:bCs w:val="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/>
                <w:noProof/>
              </w:rPr>
              <w:t> </w:t>
            </w:r>
            <w:r>
              <w:rPr>
                <w:rFonts w:ascii="Calibri"/>
                <w:noProof/>
              </w:rPr>
              <w:t> </w:t>
            </w:r>
            <w:r>
              <w:rPr>
                <w:rFonts w:ascii="Calibri"/>
                <w:noProof/>
              </w:rPr>
              <w:t> </w:t>
            </w:r>
            <w:r>
              <w:rPr>
                <w:rFonts w:ascii="Calibri"/>
                <w:noProof/>
              </w:rPr>
              <w:t> </w:t>
            </w:r>
            <w:r>
              <w:rPr>
                <w:rFonts w:asci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"/>
          </w:p>
        </w:tc>
      </w:tr>
      <w:tr w:rsidR="0051615C" w:rsidTr="009D314B">
        <w:trPr>
          <w:trHeight w:hRule="exact" w:val="648"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:rsidR="0051615C" w:rsidRDefault="0051615C" w:rsidP="009E1694">
            <w:pPr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Signature</w:t>
            </w:r>
          </w:p>
          <w:p w:rsidR="0051615C" w:rsidRDefault="0051615C" w:rsidP="009E1694">
            <w:pPr>
              <w:rPr>
                <w:rFonts w:ascii="Calibri" w:hAnsi="Calibri" w:cs="Arial"/>
                <w:strike/>
                <w:sz w:val="20"/>
              </w:rPr>
            </w:pPr>
          </w:p>
          <w:p w:rsidR="0051615C" w:rsidRDefault="0051615C" w:rsidP="009E1694">
            <w:pPr>
              <w:rPr>
                <w:rFonts w:ascii="Calibri" w:eastAsia="Arial Unicode MS" w:hAnsi="Calibri" w:cs="Arial"/>
                <w:bCs/>
                <w:strike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:rsidR="0051615C" w:rsidRDefault="0051615C" w:rsidP="009E1694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 xml:space="preserve">Date </w:t>
            </w:r>
          </w:p>
          <w:p w:rsidR="0051615C" w:rsidRDefault="0051615C" w:rsidP="009E1694">
            <w:pPr>
              <w:rPr>
                <w:rFonts w:ascii="Calibri" w:hAnsi="Calibri" w:cs="Arial"/>
                <w:strike/>
                <w:sz w:val="20"/>
              </w:rPr>
            </w:pPr>
          </w:p>
          <w:p w:rsidR="0051615C" w:rsidRDefault="0051615C" w:rsidP="009E1694">
            <w:pPr>
              <w:rPr>
                <w:rFonts w:ascii="Calibri" w:eastAsia="Arial Unicode MS" w:hAnsi="Calibri" w:cs="Arial"/>
                <w:bCs/>
                <w:strike/>
                <w:sz w:val="20"/>
              </w:rPr>
            </w:pPr>
          </w:p>
        </w:tc>
      </w:tr>
    </w:tbl>
    <w:p w:rsidR="0051615C" w:rsidRPr="004B4FE1" w:rsidRDefault="004B4FE1" w:rsidP="007B31C0">
      <w:pPr>
        <w:spacing w:after="0"/>
        <w:rPr>
          <w:sz w:val="20"/>
          <w:szCs w:val="24"/>
        </w:rPr>
      </w:pPr>
      <w:r>
        <w:rPr>
          <w:sz w:val="20"/>
          <w:szCs w:val="24"/>
        </w:rPr>
        <w:tab/>
      </w:r>
    </w:p>
    <w:sectPr w:rsidR="0051615C" w:rsidRPr="004B4FE1" w:rsidSect="00877D2A">
      <w:headerReference w:type="default" r:id="rId11"/>
      <w:footerReference w:type="default" r:id="rId12"/>
      <w:pgSz w:w="12240" w:h="15840"/>
      <w:pgMar w:top="720" w:right="900" w:bottom="630" w:left="990" w:header="720" w:footer="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7F4" w:rsidRDefault="00F367F4" w:rsidP="00ED5375">
      <w:pPr>
        <w:spacing w:after="0" w:line="240" w:lineRule="auto"/>
      </w:pPr>
      <w:r>
        <w:separator/>
      </w:r>
    </w:p>
  </w:endnote>
  <w:endnote w:type="continuationSeparator" w:id="0">
    <w:p w:rsidR="00F367F4" w:rsidRDefault="00F367F4" w:rsidP="00ED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04C" w:rsidRPr="007F304C" w:rsidRDefault="007F304C" w:rsidP="007F304C">
    <w:pPr>
      <w:pStyle w:val="Footer"/>
      <w:tabs>
        <w:tab w:val="clear" w:pos="9360"/>
        <w:tab w:val="right" w:pos="10710"/>
      </w:tabs>
      <w:rPr>
        <w:rFonts w:ascii="Arial" w:hAnsi="Arial" w:cs="Arial"/>
        <w:sz w:val="16"/>
        <w:szCs w:val="16"/>
      </w:rPr>
    </w:pPr>
    <w:r w:rsidRPr="007F304C">
      <w:rPr>
        <w:rFonts w:ascii="Arial" w:hAnsi="Arial" w:cs="Arial"/>
        <w:sz w:val="16"/>
        <w:szCs w:val="16"/>
      </w:rPr>
      <w:t>SBF P</w:t>
    </w:r>
    <w:r w:rsidR="003B37B0">
      <w:rPr>
        <w:rFonts w:ascii="Arial" w:hAnsi="Arial" w:cs="Arial"/>
        <w:sz w:val="16"/>
        <w:szCs w:val="16"/>
      </w:rPr>
      <w:t>9694</w:t>
    </w:r>
    <w:r w:rsidR="00C93649" w:rsidRPr="007F304C">
      <w:rPr>
        <w:rFonts w:ascii="Arial" w:hAnsi="Arial" w:cs="Arial"/>
        <w:sz w:val="16"/>
        <w:szCs w:val="16"/>
      </w:rPr>
      <w:t xml:space="preserve"> </w:t>
    </w:r>
    <w:r w:rsidRPr="007F304C">
      <w:rPr>
        <w:rFonts w:ascii="Arial" w:hAnsi="Arial" w:cs="Arial"/>
        <w:sz w:val="16"/>
        <w:szCs w:val="16"/>
      </w:rPr>
      <w:t>(</w:t>
    </w:r>
    <w:r w:rsidR="00347D88">
      <w:rPr>
        <w:rFonts w:ascii="Arial" w:hAnsi="Arial" w:cs="Arial"/>
        <w:sz w:val="16"/>
        <w:szCs w:val="16"/>
      </w:rPr>
      <w:t>03/</w:t>
    </w:r>
    <w:r w:rsidR="00AE6521">
      <w:rPr>
        <w:rFonts w:ascii="Arial" w:hAnsi="Arial" w:cs="Arial"/>
        <w:sz w:val="16"/>
        <w:szCs w:val="16"/>
      </w:rPr>
      <w:t>22</w:t>
    </w:r>
    <w:r w:rsidR="00347D88">
      <w:rPr>
        <w:rFonts w:ascii="Arial" w:hAnsi="Arial" w:cs="Arial"/>
        <w:sz w:val="16"/>
        <w:szCs w:val="16"/>
      </w:rPr>
      <w:t>/21</w:t>
    </w:r>
    <w:r w:rsidRPr="007F304C">
      <w:rPr>
        <w:rFonts w:ascii="Arial" w:hAnsi="Arial" w:cs="Arial"/>
        <w:sz w:val="16"/>
        <w:szCs w:val="16"/>
      </w:rPr>
      <w:t xml:space="preserve">) </w:t>
    </w:r>
    <w:r w:rsidRPr="007F304C">
      <w:rPr>
        <w:rFonts w:ascii="Arial" w:hAnsi="Arial" w:cs="Arial"/>
        <w:sz w:val="16"/>
        <w:szCs w:val="16"/>
      </w:rPr>
      <w:tab/>
    </w:r>
    <w:r w:rsidRPr="007F304C">
      <w:rPr>
        <w:rFonts w:ascii="Arial" w:hAnsi="Arial" w:cs="Arial"/>
        <w:sz w:val="16"/>
        <w:szCs w:val="16"/>
      </w:rPr>
      <w:tab/>
      <w:t xml:space="preserve">Page 1 of </w:t>
    </w:r>
    <w:r w:rsidR="0051615C">
      <w:rPr>
        <w:rFonts w:ascii="Arial" w:hAnsi="Arial" w:cs="Arial"/>
        <w:sz w:val="16"/>
        <w:szCs w:val="16"/>
      </w:rPr>
      <w:t>1</w:t>
    </w:r>
  </w:p>
  <w:p w:rsidR="00812164" w:rsidRPr="0051615C" w:rsidRDefault="0051615C" w:rsidP="007F304C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Ingalls Shipbuilding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7F4" w:rsidRDefault="00F367F4" w:rsidP="00ED5375">
      <w:pPr>
        <w:spacing w:after="0" w:line="240" w:lineRule="auto"/>
      </w:pPr>
      <w:r>
        <w:separator/>
      </w:r>
    </w:p>
  </w:footnote>
  <w:footnote w:type="continuationSeparator" w:id="0">
    <w:p w:rsidR="00F367F4" w:rsidRDefault="00F367F4" w:rsidP="00ED5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164" w:rsidRDefault="001128A3" w:rsidP="00ED537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126365</wp:posOffset>
          </wp:positionH>
          <wp:positionV relativeFrom="paragraph">
            <wp:posOffset>-180975</wp:posOffset>
          </wp:positionV>
          <wp:extent cx="1403985" cy="439420"/>
          <wp:effectExtent l="0" t="0" r="5715" b="0"/>
          <wp:wrapTight wrapText="bothSides">
            <wp:wrapPolygon edited="0">
              <wp:start x="0" y="0"/>
              <wp:lineTo x="0" y="20601"/>
              <wp:lineTo x="10258" y="20601"/>
              <wp:lineTo x="17585" y="18728"/>
              <wp:lineTo x="17585" y="14983"/>
              <wp:lineTo x="21395" y="14046"/>
              <wp:lineTo x="21395" y="1873"/>
              <wp:lineTo x="10258" y="0"/>
              <wp:lineTo x="0" y="0"/>
            </wp:wrapPolygon>
          </wp:wrapTight>
          <wp:docPr id="16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galls_blue_oneline_ta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39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12164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5677535</wp:posOffset>
          </wp:positionH>
          <wp:positionV relativeFrom="paragraph">
            <wp:posOffset>-250190</wp:posOffset>
          </wp:positionV>
          <wp:extent cx="1093470" cy="508635"/>
          <wp:effectExtent l="19050" t="0" r="0" b="0"/>
          <wp:wrapTight wrapText="bothSides">
            <wp:wrapPolygon edited="0">
              <wp:start x="-376" y="0"/>
              <wp:lineTo x="-376" y="21034"/>
              <wp:lineTo x="21449" y="21034"/>
              <wp:lineTo x="21449" y="0"/>
              <wp:lineTo x="-376" y="0"/>
            </wp:wrapPolygon>
          </wp:wrapTight>
          <wp:docPr id="15" name="Picture 15" descr="NN%20logo_2line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N%20logo_2lines_colo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93470" cy="50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12164" w:rsidRDefault="008121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0BA5"/>
    <w:multiLevelType w:val="hybridMultilevel"/>
    <w:tmpl w:val="6B588ABE"/>
    <w:lvl w:ilvl="0" w:tplc="1C4E553C">
      <w:start w:val="1"/>
      <w:numFmt w:val="upperLetter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18A77751"/>
    <w:multiLevelType w:val="hybridMultilevel"/>
    <w:tmpl w:val="0BBEFE00"/>
    <w:lvl w:ilvl="0" w:tplc="F5848808">
      <w:start w:val="1"/>
      <w:numFmt w:val="lowerRoman"/>
      <w:lvlText w:val="(%1)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00476C9"/>
    <w:multiLevelType w:val="hybridMultilevel"/>
    <w:tmpl w:val="9FA28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17A3E"/>
    <w:multiLevelType w:val="hybridMultilevel"/>
    <w:tmpl w:val="004CACCA"/>
    <w:lvl w:ilvl="0" w:tplc="9A727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F24090"/>
    <w:multiLevelType w:val="hybridMultilevel"/>
    <w:tmpl w:val="0BBEFE00"/>
    <w:lvl w:ilvl="0" w:tplc="F5848808">
      <w:start w:val="1"/>
      <w:numFmt w:val="lowerRoman"/>
      <w:lvlText w:val="(%1)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eRXYWd/8EhrhDQaBfuGs3oHgLirhlQM2HM3HbWf7gslDSCrTeBfwJBHl/pJtLfQP+CBA+5SKbhTyk9rFnqHLJw==" w:salt="GmShegrpt986KGbYi2H6LA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375"/>
    <w:rsid w:val="000014DC"/>
    <w:rsid w:val="00004847"/>
    <w:rsid w:val="00005EAC"/>
    <w:rsid w:val="0001290E"/>
    <w:rsid w:val="0002322E"/>
    <w:rsid w:val="000348BB"/>
    <w:rsid w:val="000678AF"/>
    <w:rsid w:val="00071130"/>
    <w:rsid w:val="000713CD"/>
    <w:rsid w:val="00075369"/>
    <w:rsid w:val="00085D9E"/>
    <w:rsid w:val="00086277"/>
    <w:rsid w:val="000A17EA"/>
    <w:rsid w:val="000B0435"/>
    <w:rsid w:val="000C0C7C"/>
    <w:rsid w:val="000C12A5"/>
    <w:rsid w:val="000C1C1D"/>
    <w:rsid w:val="000C66BE"/>
    <w:rsid w:val="000D1F97"/>
    <w:rsid w:val="000F022C"/>
    <w:rsid w:val="001122AE"/>
    <w:rsid w:val="001128A3"/>
    <w:rsid w:val="00114AD0"/>
    <w:rsid w:val="0011691D"/>
    <w:rsid w:val="00132525"/>
    <w:rsid w:val="00135FEA"/>
    <w:rsid w:val="00143DDA"/>
    <w:rsid w:val="00156BC2"/>
    <w:rsid w:val="00164BAF"/>
    <w:rsid w:val="00182150"/>
    <w:rsid w:val="001821FE"/>
    <w:rsid w:val="00182FD7"/>
    <w:rsid w:val="001841D9"/>
    <w:rsid w:val="00186408"/>
    <w:rsid w:val="00190EEF"/>
    <w:rsid w:val="001932C8"/>
    <w:rsid w:val="00193B58"/>
    <w:rsid w:val="001A2242"/>
    <w:rsid w:val="001A2ED7"/>
    <w:rsid w:val="001B3CDF"/>
    <w:rsid w:val="001B5599"/>
    <w:rsid w:val="001C5DD0"/>
    <w:rsid w:val="001D27E2"/>
    <w:rsid w:val="001D4F95"/>
    <w:rsid w:val="001D51C4"/>
    <w:rsid w:val="001F389E"/>
    <w:rsid w:val="001F3F4E"/>
    <w:rsid w:val="001F5FB5"/>
    <w:rsid w:val="00202FA9"/>
    <w:rsid w:val="002070F8"/>
    <w:rsid w:val="0023556A"/>
    <w:rsid w:val="00236A72"/>
    <w:rsid w:val="002612EE"/>
    <w:rsid w:val="002637BD"/>
    <w:rsid w:val="00267D2B"/>
    <w:rsid w:val="00280C67"/>
    <w:rsid w:val="00284862"/>
    <w:rsid w:val="0028657C"/>
    <w:rsid w:val="002962F6"/>
    <w:rsid w:val="002A7395"/>
    <w:rsid w:val="002C0A31"/>
    <w:rsid w:val="002C5521"/>
    <w:rsid w:val="002C5792"/>
    <w:rsid w:val="002C6F54"/>
    <w:rsid w:val="002E32B5"/>
    <w:rsid w:val="002F7026"/>
    <w:rsid w:val="00300419"/>
    <w:rsid w:val="00306EB9"/>
    <w:rsid w:val="00316627"/>
    <w:rsid w:val="00334C5B"/>
    <w:rsid w:val="00336842"/>
    <w:rsid w:val="00337B48"/>
    <w:rsid w:val="003450A3"/>
    <w:rsid w:val="00345C11"/>
    <w:rsid w:val="00347D88"/>
    <w:rsid w:val="003562B4"/>
    <w:rsid w:val="003609CB"/>
    <w:rsid w:val="00363E16"/>
    <w:rsid w:val="00365DF2"/>
    <w:rsid w:val="00370845"/>
    <w:rsid w:val="003741BD"/>
    <w:rsid w:val="003A44D1"/>
    <w:rsid w:val="003B0069"/>
    <w:rsid w:val="003B37B0"/>
    <w:rsid w:val="003B3D23"/>
    <w:rsid w:val="003B71A7"/>
    <w:rsid w:val="003C253D"/>
    <w:rsid w:val="003C45A2"/>
    <w:rsid w:val="003D087A"/>
    <w:rsid w:val="003E0C69"/>
    <w:rsid w:val="003E188F"/>
    <w:rsid w:val="003E73DB"/>
    <w:rsid w:val="003F28D6"/>
    <w:rsid w:val="003F5F39"/>
    <w:rsid w:val="003F62FD"/>
    <w:rsid w:val="003F7EA4"/>
    <w:rsid w:val="00402DDC"/>
    <w:rsid w:val="00407FE9"/>
    <w:rsid w:val="00424B24"/>
    <w:rsid w:val="00432BE4"/>
    <w:rsid w:val="00436D6A"/>
    <w:rsid w:val="0046229A"/>
    <w:rsid w:val="00475A43"/>
    <w:rsid w:val="004916AC"/>
    <w:rsid w:val="004A1886"/>
    <w:rsid w:val="004B4FE1"/>
    <w:rsid w:val="004B6D9C"/>
    <w:rsid w:val="004C4790"/>
    <w:rsid w:val="004D087C"/>
    <w:rsid w:val="004E12C4"/>
    <w:rsid w:val="004E43CD"/>
    <w:rsid w:val="00506848"/>
    <w:rsid w:val="0051003D"/>
    <w:rsid w:val="0051294B"/>
    <w:rsid w:val="0051615C"/>
    <w:rsid w:val="005166A2"/>
    <w:rsid w:val="005452C9"/>
    <w:rsid w:val="00555820"/>
    <w:rsid w:val="005634F2"/>
    <w:rsid w:val="005700F1"/>
    <w:rsid w:val="00571F10"/>
    <w:rsid w:val="00584368"/>
    <w:rsid w:val="005846AA"/>
    <w:rsid w:val="00587A8D"/>
    <w:rsid w:val="005908D9"/>
    <w:rsid w:val="0059190E"/>
    <w:rsid w:val="005A5DAC"/>
    <w:rsid w:val="005B0F6B"/>
    <w:rsid w:val="005C018F"/>
    <w:rsid w:val="005D37C0"/>
    <w:rsid w:val="00603380"/>
    <w:rsid w:val="00607CF3"/>
    <w:rsid w:val="00612791"/>
    <w:rsid w:val="006134AE"/>
    <w:rsid w:val="006303D7"/>
    <w:rsid w:val="00631AD6"/>
    <w:rsid w:val="00643F2F"/>
    <w:rsid w:val="0064524D"/>
    <w:rsid w:val="006473E2"/>
    <w:rsid w:val="006508A9"/>
    <w:rsid w:val="0066107E"/>
    <w:rsid w:val="006641B6"/>
    <w:rsid w:val="00665C58"/>
    <w:rsid w:val="00681510"/>
    <w:rsid w:val="00690B87"/>
    <w:rsid w:val="006A0022"/>
    <w:rsid w:val="006B1112"/>
    <w:rsid w:val="006B5F25"/>
    <w:rsid w:val="006F34F8"/>
    <w:rsid w:val="006F75ED"/>
    <w:rsid w:val="006F7BA6"/>
    <w:rsid w:val="007034DA"/>
    <w:rsid w:val="007206F8"/>
    <w:rsid w:val="00723CC5"/>
    <w:rsid w:val="0073739F"/>
    <w:rsid w:val="0074195F"/>
    <w:rsid w:val="00750086"/>
    <w:rsid w:val="00752985"/>
    <w:rsid w:val="00764916"/>
    <w:rsid w:val="00770B77"/>
    <w:rsid w:val="007A51AC"/>
    <w:rsid w:val="007B31C0"/>
    <w:rsid w:val="007B348B"/>
    <w:rsid w:val="007C0190"/>
    <w:rsid w:val="007C203B"/>
    <w:rsid w:val="007C526C"/>
    <w:rsid w:val="007C7E70"/>
    <w:rsid w:val="007E4356"/>
    <w:rsid w:val="007E477A"/>
    <w:rsid w:val="007F1207"/>
    <w:rsid w:val="007F2964"/>
    <w:rsid w:val="007F304C"/>
    <w:rsid w:val="0080697D"/>
    <w:rsid w:val="00810225"/>
    <w:rsid w:val="0081074F"/>
    <w:rsid w:val="0081153C"/>
    <w:rsid w:val="00812164"/>
    <w:rsid w:val="00821970"/>
    <w:rsid w:val="00835C96"/>
    <w:rsid w:val="00837F94"/>
    <w:rsid w:val="00840841"/>
    <w:rsid w:val="00840B0E"/>
    <w:rsid w:val="008463C6"/>
    <w:rsid w:val="0086152F"/>
    <w:rsid w:val="00877D2A"/>
    <w:rsid w:val="00883172"/>
    <w:rsid w:val="00891C0B"/>
    <w:rsid w:val="008A646C"/>
    <w:rsid w:val="008A69C7"/>
    <w:rsid w:val="008C0DF4"/>
    <w:rsid w:val="008D656C"/>
    <w:rsid w:val="00900890"/>
    <w:rsid w:val="00913C11"/>
    <w:rsid w:val="009271CE"/>
    <w:rsid w:val="0094228F"/>
    <w:rsid w:val="00951D9C"/>
    <w:rsid w:val="009737C1"/>
    <w:rsid w:val="00973CFD"/>
    <w:rsid w:val="00973D0B"/>
    <w:rsid w:val="00975D8D"/>
    <w:rsid w:val="00985377"/>
    <w:rsid w:val="009879AA"/>
    <w:rsid w:val="0099016D"/>
    <w:rsid w:val="00995633"/>
    <w:rsid w:val="0099619E"/>
    <w:rsid w:val="009A1625"/>
    <w:rsid w:val="009A1F0D"/>
    <w:rsid w:val="009A63A9"/>
    <w:rsid w:val="009B4BD1"/>
    <w:rsid w:val="009C1616"/>
    <w:rsid w:val="009D061C"/>
    <w:rsid w:val="009D314B"/>
    <w:rsid w:val="009D5420"/>
    <w:rsid w:val="009E0CF7"/>
    <w:rsid w:val="009E1694"/>
    <w:rsid w:val="009F08AB"/>
    <w:rsid w:val="00A11C0E"/>
    <w:rsid w:val="00A3099F"/>
    <w:rsid w:val="00A31326"/>
    <w:rsid w:val="00A34D64"/>
    <w:rsid w:val="00A350D7"/>
    <w:rsid w:val="00A36893"/>
    <w:rsid w:val="00A40717"/>
    <w:rsid w:val="00A50946"/>
    <w:rsid w:val="00A56F90"/>
    <w:rsid w:val="00A61A70"/>
    <w:rsid w:val="00A63E34"/>
    <w:rsid w:val="00A6618F"/>
    <w:rsid w:val="00A74E41"/>
    <w:rsid w:val="00A91976"/>
    <w:rsid w:val="00A95B6A"/>
    <w:rsid w:val="00AA3B4E"/>
    <w:rsid w:val="00AA5C73"/>
    <w:rsid w:val="00AC4B0B"/>
    <w:rsid w:val="00AC651D"/>
    <w:rsid w:val="00AD3130"/>
    <w:rsid w:val="00AD5D11"/>
    <w:rsid w:val="00AD5E9B"/>
    <w:rsid w:val="00AD6089"/>
    <w:rsid w:val="00AE13C7"/>
    <w:rsid w:val="00AE6521"/>
    <w:rsid w:val="00AF145D"/>
    <w:rsid w:val="00AF2D7C"/>
    <w:rsid w:val="00AF486E"/>
    <w:rsid w:val="00B04BE4"/>
    <w:rsid w:val="00B07E46"/>
    <w:rsid w:val="00B122D3"/>
    <w:rsid w:val="00B222D0"/>
    <w:rsid w:val="00B30BB9"/>
    <w:rsid w:val="00B51FF5"/>
    <w:rsid w:val="00B61280"/>
    <w:rsid w:val="00B621D5"/>
    <w:rsid w:val="00B73A42"/>
    <w:rsid w:val="00B8240E"/>
    <w:rsid w:val="00BA2104"/>
    <w:rsid w:val="00BB5620"/>
    <w:rsid w:val="00BD664F"/>
    <w:rsid w:val="00BF7B1F"/>
    <w:rsid w:val="00BF7D66"/>
    <w:rsid w:val="00C03AB8"/>
    <w:rsid w:val="00C052CD"/>
    <w:rsid w:val="00C07E49"/>
    <w:rsid w:val="00C22B50"/>
    <w:rsid w:val="00C253F7"/>
    <w:rsid w:val="00C71695"/>
    <w:rsid w:val="00C72B70"/>
    <w:rsid w:val="00C778B2"/>
    <w:rsid w:val="00C77A48"/>
    <w:rsid w:val="00C82646"/>
    <w:rsid w:val="00C90E66"/>
    <w:rsid w:val="00C933DD"/>
    <w:rsid w:val="00C93649"/>
    <w:rsid w:val="00C93FEF"/>
    <w:rsid w:val="00C94C0B"/>
    <w:rsid w:val="00CA151B"/>
    <w:rsid w:val="00CB70CD"/>
    <w:rsid w:val="00CC6726"/>
    <w:rsid w:val="00CF256D"/>
    <w:rsid w:val="00D045D4"/>
    <w:rsid w:val="00D05270"/>
    <w:rsid w:val="00D36803"/>
    <w:rsid w:val="00D46122"/>
    <w:rsid w:val="00D50D90"/>
    <w:rsid w:val="00D5248F"/>
    <w:rsid w:val="00D52A3C"/>
    <w:rsid w:val="00D60424"/>
    <w:rsid w:val="00D6293A"/>
    <w:rsid w:val="00D71C5B"/>
    <w:rsid w:val="00D81FB6"/>
    <w:rsid w:val="00D85477"/>
    <w:rsid w:val="00D86A4B"/>
    <w:rsid w:val="00DB0AA6"/>
    <w:rsid w:val="00DC1876"/>
    <w:rsid w:val="00DD12E4"/>
    <w:rsid w:val="00DE46C8"/>
    <w:rsid w:val="00DF418C"/>
    <w:rsid w:val="00DF4DE3"/>
    <w:rsid w:val="00E169EA"/>
    <w:rsid w:val="00E253AB"/>
    <w:rsid w:val="00E50EFA"/>
    <w:rsid w:val="00E55DD6"/>
    <w:rsid w:val="00E56583"/>
    <w:rsid w:val="00E61A2B"/>
    <w:rsid w:val="00E67A30"/>
    <w:rsid w:val="00E75D39"/>
    <w:rsid w:val="00EB216C"/>
    <w:rsid w:val="00EB5706"/>
    <w:rsid w:val="00EB6073"/>
    <w:rsid w:val="00ED5375"/>
    <w:rsid w:val="00ED592F"/>
    <w:rsid w:val="00EE05AE"/>
    <w:rsid w:val="00EE23C3"/>
    <w:rsid w:val="00EE3016"/>
    <w:rsid w:val="00F16498"/>
    <w:rsid w:val="00F2057C"/>
    <w:rsid w:val="00F32EBF"/>
    <w:rsid w:val="00F344BF"/>
    <w:rsid w:val="00F367F4"/>
    <w:rsid w:val="00F36B01"/>
    <w:rsid w:val="00F56118"/>
    <w:rsid w:val="00F6102B"/>
    <w:rsid w:val="00F6340E"/>
    <w:rsid w:val="00F64B16"/>
    <w:rsid w:val="00F65EF6"/>
    <w:rsid w:val="00F72B0F"/>
    <w:rsid w:val="00F73A88"/>
    <w:rsid w:val="00F73EA6"/>
    <w:rsid w:val="00F77FE8"/>
    <w:rsid w:val="00F847FB"/>
    <w:rsid w:val="00FA07CA"/>
    <w:rsid w:val="00FA2CE5"/>
    <w:rsid w:val="00FA344D"/>
    <w:rsid w:val="00FB35CB"/>
    <w:rsid w:val="00FB57C5"/>
    <w:rsid w:val="00FB7D62"/>
    <w:rsid w:val="00FC247C"/>
    <w:rsid w:val="00FC2E72"/>
    <w:rsid w:val="00FD0C5D"/>
    <w:rsid w:val="00FE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50C0E0-613C-4F51-8501-A180DB33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6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375"/>
  </w:style>
  <w:style w:type="paragraph" w:styleId="Footer">
    <w:name w:val="footer"/>
    <w:basedOn w:val="Normal"/>
    <w:link w:val="FooterChar"/>
    <w:uiPriority w:val="99"/>
    <w:unhideWhenUsed/>
    <w:rsid w:val="00ED5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375"/>
  </w:style>
  <w:style w:type="paragraph" w:styleId="BalloonText">
    <w:name w:val="Balloon Text"/>
    <w:basedOn w:val="Normal"/>
    <w:link w:val="BalloonTextChar"/>
    <w:uiPriority w:val="99"/>
    <w:semiHidden/>
    <w:unhideWhenUsed/>
    <w:rsid w:val="00ED5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3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53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74E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7C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7D62"/>
    <w:rPr>
      <w:color w:val="800080" w:themeColor="followedHyperlink"/>
      <w:u w:val="single"/>
    </w:rPr>
  </w:style>
  <w:style w:type="paragraph" w:customStyle="1" w:styleId="Default">
    <w:name w:val="Default"/>
    <w:rsid w:val="00B612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91976"/>
    <w:rPr>
      <w:b/>
      <w:bCs/>
    </w:rPr>
  </w:style>
  <w:style w:type="paragraph" w:customStyle="1" w:styleId="fillin">
    <w:name w:val="fillin"/>
    <w:uiPriority w:val="99"/>
    <w:rsid w:val="0051615C"/>
    <w:pPr>
      <w:spacing w:before="60" w:after="0" w:line="240" w:lineRule="auto"/>
    </w:pPr>
    <w:rPr>
      <w:rFonts w:ascii="Times New Roman" w:eastAsia="Arial Unicode MS" w:hAnsi="Times New Roman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5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dcui.mil/Portals/109/Documents/Policy%20Docs/CFR-2018-title32-vol6-part2002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rchives.gov/cui/registry/category-lis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q.osd.mil/dpap/dars/dfars/html/current/252204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96879-02C6-4FC2-8DB6-1A8868E9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Huntington Ingalls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purdyro</dc:creator>
  <cp:keywords/>
  <dc:description/>
  <cp:lastModifiedBy>Green, Angela D (HII-Ingalls)</cp:lastModifiedBy>
  <cp:revision>2</cp:revision>
  <cp:lastPrinted>2015-10-12T20:34:00Z</cp:lastPrinted>
  <dcterms:created xsi:type="dcterms:W3CDTF">2025-05-28T11:23:00Z</dcterms:created>
  <dcterms:modified xsi:type="dcterms:W3CDTF">2025-05-28T11:23:00Z</dcterms:modified>
</cp:coreProperties>
</file>